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 w:val="1"/>
          <w:spacing w:val="17"/>
          <w:sz w:val="24"/>
        </w:rPr>
        <w:t>第１号様式別紙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-6"/>
          <w:sz w:val="24"/>
        </w:rPr>
        <w:t>第４</w:t>
      </w:r>
      <w:r>
        <w:rPr>
          <w:rFonts w:hint="eastAsia" w:asciiTheme="minorEastAsia" w:hAnsiTheme="minorEastAsia" w:eastAsiaTheme="minorEastAsia"/>
          <w:spacing w:val="-6"/>
          <w:sz w:val="24"/>
        </w:rPr>
        <w:t>条</w:t>
      </w:r>
      <w:r>
        <w:rPr>
          <w:rFonts w:hint="default" w:asciiTheme="minorEastAsia" w:hAnsiTheme="minorEastAsia" w:eastAsiaTheme="minorEastAsia"/>
          <w:spacing w:val="-6"/>
          <w:sz w:val="24"/>
        </w:rPr>
        <w:t>関係</w:t>
      </w:r>
      <w:r>
        <w:rPr>
          <w:rFonts w:hint="default" w:asciiTheme="minorEastAsia" w:hAnsiTheme="minorEastAsia" w:eastAsiaTheme="minorEastAsia"/>
          <w:spacing w:val="-10"/>
          <w:sz w:val="24"/>
        </w:rPr>
        <w:t>）</w:t>
      </w:r>
    </w:p>
    <w:p>
      <w:pPr>
        <w:pStyle w:val="0"/>
        <w:spacing w:line="340" w:lineRule="exact"/>
        <w:rPr>
          <w:rFonts w:hint="default" w:asciiTheme="minorEastAsia" w:hAnsiTheme="minorEastAsia" w:eastAsiaTheme="minorEastAsia"/>
          <w:sz w:val="24"/>
        </w:rPr>
      </w:pPr>
    </w:p>
    <w:p>
      <w:pPr>
        <w:pStyle w:val="1"/>
        <w:spacing w:line="340" w:lineRule="exact"/>
        <w:ind w:right="259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19"/>
        </w:rPr>
        <w:t>令和８年度外ヶ浜町</w:t>
      </w:r>
      <w:r>
        <w:rPr>
          <w:rFonts w:hint="default" w:asciiTheme="minorEastAsia" w:hAnsiTheme="minorEastAsia" w:eastAsiaTheme="minorEastAsia"/>
          <w:spacing w:val="19"/>
        </w:rPr>
        <w:t>住宅用自家消費型太陽光発電設備等導入支援事業費補助金</w:t>
      </w:r>
      <w:r>
        <w:rPr>
          <w:rFonts w:hint="default" w:asciiTheme="minorEastAsia" w:hAnsiTheme="minorEastAsia" w:eastAsiaTheme="minorEastAsia"/>
          <w:spacing w:val="21"/>
        </w:rPr>
        <w:t>交付申請書・別紙</w:t>
      </w:r>
      <w:r>
        <w:rPr>
          <w:rFonts w:hint="default" w:asciiTheme="minorEastAsia" w:hAnsiTheme="minorEastAsia" w:eastAsiaTheme="minorEastAsia"/>
        </w:rPr>
        <w:t>（</w:t>
      </w:r>
      <w:r>
        <w:rPr>
          <w:rFonts w:hint="default" w:asciiTheme="minorEastAsia" w:hAnsiTheme="minorEastAsia" w:eastAsiaTheme="minorEastAsia"/>
          <w:spacing w:val="6"/>
        </w:rPr>
        <w:t>事業計画</w:t>
      </w:r>
      <w:r>
        <w:rPr>
          <w:rFonts w:hint="default" w:asciiTheme="minorEastAsia" w:hAnsiTheme="minorEastAsia" w:eastAsiaTheme="minorEastAsia"/>
        </w:rPr>
        <w:t>）</w:t>
      </w:r>
    </w:p>
    <w:p>
      <w:pPr>
        <w:pStyle w:val="1"/>
        <w:spacing w:line="340" w:lineRule="exact"/>
        <w:ind w:right="259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p>
      <w:pPr>
        <w:pStyle w:val="15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hidden="0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161925</wp:posOffset>
                </wp:positionV>
                <wp:extent cx="1919605" cy="7620"/>
                <wp:effectExtent l="0" t="0" r="635" b="635"/>
                <wp:wrapNone/>
                <wp:docPr id="1026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Graphic 24"/>
                      <wps:cNvSpPr/>
                      <wps:spPr>
                        <a:xfrm>
                          <a:off x="0" y="0"/>
                          <a:ext cx="19196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24" style="z-index:2;height:0.6pt;mso-wrap-distance-left:0pt;width:151.15pt;mso-wrap-distance-top:0pt;mso-position-horizontal-relative:page;position:absolute;margin-top:12.75pt;margin-left:373.2pt;mso-position-vertical-relative:text;mso-wrap-distance-bottom:0pt;mso-wrap-distance-right:0pt;" o:spid="_x0000_s1026" o:allowincell="t" o:allowoverlap="t" filled="t" fillcolor="#000000" stroked="f" o:spt="100" path="m21600,0l21600,0l0,0l0,21600l21600,21600l21600,0xe">
                <v:path textboxrect="0,0,21600,21600" arrowok="true"/>
                <v:fill/>
                <v:stroke joinstyle="roun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  <w:spacing w:val="31"/>
          <w:sz w:val="24"/>
        </w:rPr>
        <w:t>申請者名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20"/>
          <w:sz w:val="24"/>
        </w:rPr>
        <w:t>基本情報</w:t>
      </w:r>
    </w:p>
    <w:tbl>
      <w:tblPr>
        <w:tblStyle w:val="25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7200"/>
      </w:tblGrid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pStyle w:val="15"/>
              <w:spacing w:before="1" w:beforeLines="0" w:beforeAutospacing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設置場所の住所</w:t>
            </w:r>
          </w:p>
        </w:tc>
        <w:tc>
          <w:tcPr>
            <w:tcW w:w="7200" w:type="dxa"/>
            <w:vAlign w:val="center"/>
          </w:tcPr>
          <w:p>
            <w:pPr>
              <w:pStyle w:val="15"/>
              <w:spacing w:before="1" w:beforeLines="0" w:beforeAutospacing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889" w:type="dxa"/>
            <w:gridSpan w:val="2"/>
            <w:vAlign w:val="center"/>
          </w:tcPr>
          <w:p>
            <w:pPr>
              <w:pStyle w:val="15"/>
              <w:spacing w:before="1" w:beforeLines="0" w:beforeAutospacing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□新築住宅　　　　□既存住宅</w:t>
            </w:r>
          </w:p>
        </w:tc>
      </w:tr>
    </w:tbl>
    <w:p>
      <w:pPr>
        <w:pStyle w:val="15"/>
        <w:spacing w:before="1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6"/>
        <w:numPr>
          <w:ilvl w:val="0"/>
          <w:numId w:val="1"/>
        </w:numPr>
        <w:tabs>
          <w:tab w:val="left" w:leader="none" w:pos="625"/>
        </w:tabs>
        <w:spacing w:before="1" w:beforeLines="0" w:beforeAutospacing="0"/>
        <w:ind w:left="851" w:hanging="993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27"/>
          <w:sz w:val="24"/>
        </w:rPr>
        <w:t>自家消費型太陽光発電設備</w:t>
      </w:r>
    </w:p>
    <w:tbl>
      <w:tblPr>
        <w:tblStyle w:val="24"/>
        <w:tblW w:w="99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3251"/>
        <w:gridCol w:w="2268"/>
        <w:gridCol w:w="992"/>
        <w:gridCol w:w="2551"/>
        <w:gridCol w:w="851"/>
      </w:tblGrid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pStyle w:val="17"/>
              <w:spacing w:line="380" w:lineRule="exact"/>
              <w:ind w:left="143" w:leftChars="65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6"/>
                <w:sz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17"/>
              <w:spacing w:line="380" w:lineRule="exact"/>
              <w:ind w:left="132" w:leftChars="6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7"/>
                <w:sz w:val="24"/>
              </w:rPr>
              <w:t>パワーコンディショナー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5"/>
                <w:sz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0"/>
                <w:sz w:val="24"/>
              </w:rPr>
              <w:t>合計出力</w:t>
            </w:r>
          </w:p>
        </w:tc>
        <w:tc>
          <w:tcPr>
            <w:tcW w:w="2268" w:type="dxa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7"/>
              <w:spacing w:line="380" w:lineRule="exact"/>
              <w:ind w:left="-13" w:leftChars="-6" w:right="7" w:firstLine="118" w:firstLineChars="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kW</w:t>
            </w:r>
          </w:p>
        </w:tc>
        <w:tc>
          <w:tcPr>
            <w:tcW w:w="2551" w:type="dxa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7"/>
              <w:spacing w:line="380" w:lineRule="exact"/>
              <w:ind w:right="14" w:firstLine="118" w:firstLineChars="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kW</w:t>
            </w:r>
          </w:p>
        </w:tc>
      </w:tr>
      <w:tr>
        <w:trPr>
          <w:trHeight w:val="510" w:hRule="atLeast"/>
        </w:trPr>
        <w:tc>
          <w:tcPr>
            <w:tcW w:w="9913" w:type="dxa"/>
            <w:gridSpan w:val="5"/>
            <w:vAlign w:val="center"/>
          </w:tcPr>
          <w:p>
            <w:pPr>
              <w:pStyle w:val="17"/>
              <w:spacing w:line="380" w:lineRule="exact"/>
              <w:ind w:left="132" w:leftChars="60" w:right="130" w:firstLine="271" w:firstLineChars="1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太陽電池モジュール公称最大出力の合計値とパワーコンディシ</w:t>
            </w:r>
            <w:r>
              <w:rPr>
                <w:rFonts w:hint="default" w:asciiTheme="minorEastAsia" w:hAnsiTheme="minorEastAsia" w:eastAsiaTheme="minorEastAsia"/>
                <w:spacing w:val="29"/>
                <w:sz w:val="24"/>
              </w:rPr>
              <w:t>ョナーの定格出力の合計値の低い方で計算します。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太陽光発電設備の価格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税抜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)(A)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7"/>
              <w:spacing w:line="380" w:lineRule="exact"/>
              <w:ind w:right="845" w:firstLine="5175" w:firstLineChars="22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pacing w:val="3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発電容量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>kW)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×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万円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/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>kW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7"/>
              <w:spacing w:line="380" w:lineRule="exact"/>
              <w:ind w:right="845" w:firstLine="5175" w:firstLineChars="2250"/>
              <w:jc w:val="both"/>
              <w:rPr>
                <w:rFonts w:hint="default" w:asciiTheme="minorEastAsia" w:hAnsiTheme="minorEastAsia" w:eastAsia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7"/>
              <w:spacing w:line="380" w:lineRule="exact"/>
              <w:ind w:right="88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>　　　　　</w:t>
            </w: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 xml:space="preserve">                              </w:t>
            </w:r>
            <w:r>
              <w:rPr>
                <w:rFonts w:hint="default" w:asciiTheme="minorEastAsia" w:hAnsiTheme="minorEastAsia" w:eastAsiaTheme="minorEastAsia"/>
                <w:spacing w:val="10"/>
                <w:sz w:val="24"/>
              </w:rPr>
              <w:t>円</w:t>
            </w:r>
          </w:p>
        </w:tc>
      </w:tr>
    </w:tbl>
    <w:p>
      <w:pPr>
        <w:pStyle w:val="16"/>
        <w:tabs>
          <w:tab w:val="left" w:leader="none" w:pos="752"/>
        </w:tabs>
        <w:spacing w:before="48" w:beforeLines="0" w:beforeAutospacing="0"/>
        <w:ind w:left="565" w:right="-166" w:hanging="565" w:hangingChars="220"/>
        <w:rPr>
          <w:rFonts w:hint="default" w:asciiTheme="minorEastAsia" w:hAnsiTheme="minorEastAsia" w:eastAsiaTheme="minorEastAsia"/>
          <w:spacing w:val="17"/>
          <w:sz w:val="24"/>
        </w:rPr>
      </w:pPr>
      <w:r>
        <w:rPr>
          <w:rFonts w:hint="eastAsia" w:asciiTheme="minorEastAsia" w:hAnsiTheme="minorEastAsia" w:eastAsiaTheme="minorEastAsia"/>
          <w:spacing w:val="17"/>
          <w:sz w:val="24"/>
        </w:rPr>
        <w:t>※　補助金申請額には、</w:t>
      </w:r>
      <w:r>
        <w:rPr>
          <w:rFonts w:hint="eastAsia" w:asciiTheme="minorEastAsia" w:hAnsiTheme="minorEastAsia" w:eastAsiaTheme="minorEastAsia"/>
          <w:spacing w:val="17"/>
          <w:sz w:val="24"/>
        </w:rPr>
        <w:t>(</w:t>
      </w:r>
      <w:r>
        <w:rPr>
          <w:rFonts w:hint="default" w:asciiTheme="minorEastAsia" w:hAnsiTheme="minorEastAsia" w:eastAsiaTheme="minorEastAsia"/>
          <w:spacing w:val="17"/>
          <w:sz w:val="24"/>
        </w:rPr>
        <w:t>A)</w:t>
      </w:r>
      <w:r>
        <w:rPr>
          <w:rFonts w:hint="eastAsia" w:asciiTheme="minorEastAsia" w:hAnsiTheme="minorEastAsia" w:eastAsiaTheme="minorEastAsia"/>
          <w:spacing w:val="17"/>
          <w:sz w:val="24"/>
        </w:rPr>
        <w:t>、</w:t>
      </w:r>
      <w:r>
        <w:rPr>
          <w:rFonts w:hint="default" w:asciiTheme="minorEastAsia" w:hAnsiTheme="minorEastAsia" w:eastAsiaTheme="minorEastAsia"/>
          <w:spacing w:val="17"/>
          <w:sz w:val="24"/>
        </w:rPr>
        <w:t>(B)</w:t>
      </w:r>
      <w:r>
        <w:rPr>
          <w:rFonts w:hint="eastAsia" w:asciiTheme="minorEastAsia" w:hAnsiTheme="minorEastAsia" w:eastAsiaTheme="minorEastAsia"/>
          <w:spacing w:val="17"/>
          <w:sz w:val="24"/>
        </w:rPr>
        <w:t>又は</w:t>
      </w:r>
      <w:r>
        <w:rPr>
          <w:rFonts w:hint="eastAsia" w:asciiTheme="minorEastAsia" w:hAnsiTheme="minorEastAsia" w:eastAsiaTheme="minorEastAsia"/>
          <w:spacing w:val="17"/>
          <w:sz w:val="24"/>
        </w:rPr>
        <w:t>2</w:t>
      </w:r>
      <w:r>
        <w:rPr>
          <w:rFonts w:hint="default" w:asciiTheme="minorEastAsia" w:hAnsiTheme="minorEastAsia" w:eastAsiaTheme="minorEastAsia"/>
          <w:spacing w:val="17"/>
          <w:sz w:val="24"/>
        </w:rPr>
        <w:t>5</w:t>
      </w:r>
      <w:r>
        <w:rPr>
          <w:rFonts w:hint="eastAsia" w:asciiTheme="minorEastAsia" w:hAnsiTheme="minorEastAsia" w:eastAsiaTheme="minorEastAsia"/>
          <w:spacing w:val="17"/>
          <w:sz w:val="24"/>
        </w:rPr>
        <w:t>万円のいずれか低い額（千円未満切り捨て）を記載する。</w:t>
      </w:r>
    </w:p>
    <w:p>
      <w:pPr>
        <w:pStyle w:val="16"/>
        <w:tabs>
          <w:tab w:val="left" w:leader="none" w:pos="752"/>
        </w:tabs>
        <w:spacing w:before="48" w:beforeLines="0" w:beforeAutospacing="0"/>
        <w:ind w:left="0" w:right="259" w:firstLine="0"/>
        <w:rPr>
          <w:rFonts w:hint="default" w:asciiTheme="minorEastAsia" w:hAnsiTheme="minorEastAsia" w:eastAsiaTheme="minorEastAsia"/>
          <w:spacing w:val="17"/>
          <w:sz w:val="24"/>
        </w:rPr>
      </w:pPr>
    </w:p>
    <w:p>
      <w:pPr>
        <w:pStyle w:val="16"/>
        <w:tabs>
          <w:tab w:val="left" w:leader="none" w:pos="752"/>
        </w:tabs>
        <w:spacing w:before="48" w:beforeLines="0" w:beforeAutospacing="0"/>
        <w:ind w:left="0" w:right="1028" w:firstLine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17"/>
          <w:sz w:val="24"/>
        </w:rPr>
        <w:t>（２）</w:t>
      </w:r>
      <w:r>
        <w:rPr>
          <w:rFonts w:hint="default" w:asciiTheme="minorEastAsia" w:hAnsiTheme="minorEastAsia" w:eastAsiaTheme="minorEastAsia"/>
          <w:spacing w:val="17"/>
          <w:sz w:val="24"/>
        </w:rPr>
        <w:t>蓄電池</w:t>
      </w:r>
    </w:p>
    <w:tbl>
      <w:tblPr>
        <w:tblStyle w:val="24"/>
        <w:tblW w:w="99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810"/>
        <w:gridCol w:w="5103"/>
      </w:tblGrid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5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15" w:rightChars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5" w:firstLineChars="46"/>
              <w:jc w:val="both"/>
              <w:rPr>
                <w:rFonts w:hint="default" w:asciiTheme="minorEastAsia" w:hAnsiTheme="minorEastAsia" w:eastAsiaTheme="minorEastAsia"/>
                <w:spacing w:val="31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1"/>
                <w:sz w:val="24"/>
              </w:rPr>
              <w:t>蓄電池の価格（税抜）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A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円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5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蓄電容量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B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 w:firstLine="3920" w:firstLineChars="16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5"/>
                <w:sz w:val="24"/>
              </w:rPr>
              <w:t>kWh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3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蓄電池の価格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/</w:t>
            </w:r>
            <w:r>
              <w:rPr>
                <w:rFonts w:hint="eastAsia" w:asciiTheme="minorEastAsia" w:hAnsiTheme="minorEastAsia" w:eastAsiaTheme="minorEastAsia"/>
                <w:spacing w:val="12"/>
                <w:sz w:val="24"/>
              </w:rPr>
              <w:t>蓄電容量</w:t>
            </w:r>
            <w:r>
              <w:rPr>
                <w:rFonts w:hint="eastAsia" w:asciiTheme="minorEastAsia" w:hAnsiTheme="minorEastAsia" w:eastAsiaTheme="minorEastAsia"/>
                <w:spacing w:val="12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34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11"/>
                <w:sz w:val="24"/>
              </w:rPr>
              <w:t>A)/(B))</w:t>
            </w:r>
            <w:r>
              <w:rPr>
                <w:rFonts w:hint="eastAsia" w:asciiTheme="minorEastAsia" w:hAnsiTheme="minorEastAsia" w:eastAsiaTheme="minorEastAsia"/>
                <w:spacing w:val="11"/>
                <w:sz w:val="24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11"/>
                <w:sz w:val="24"/>
              </w:rPr>
              <w:t>C)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 w:firstLine="3910" w:firstLineChars="17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/</w:t>
            </w: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kWh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4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蓄電池の価格</w:t>
            </w:r>
            <w:r>
              <w:rPr>
                <w:rFonts w:hint="default" w:asciiTheme="minorEastAsia" w:hAnsiTheme="minorEastAsia" w:eastAsiaTheme="minorEastAsia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z w:val="24"/>
              </w:rPr>
              <w:t>税抜</w:t>
            </w:r>
            <w:r>
              <w:rPr>
                <w:rFonts w:hint="default" w:asciiTheme="minorEastAsia" w:hAnsiTheme="minorEastAsia" w:eastAsiaTheme="minorEastAsia"/>
                <w:sz w:val="24"/>
              </w:rPr>
              <w:t>)</w:t>
            </w:r>
            <w:r>
              <w:rPr>
                <w:rFonts w:hint="eastAsia" w:asciiTheme="minorEastAsia" w:hAnsiTheme="minorEastAsia" w:eastAsiaTheme="minorEastAsia"/>
                <w:sz w:val="24"/>
              </w:rPr>
              <w:t>×</w:t>
            </w:r>
            <w:r>
              <w:rPr>
                <w:rFonts w:hint="default" w:asciiTheme="minorEastAsia" w:hAnsiTheme="minorEastAsia" w:eastAsiaTheme="minorEastAsia"/>
                <w:sz w:val="24"/>
              </w:rPr>
              <w:t>1/3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D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　　　　　　　　　　　　　　　　　</w:t>
            </w: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円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3" w:firstLineChars="46"/>
              <w:jc w:val="both"/>
              <w:rPr>
                <w:rFonts w:hint="default" w:asciiTheme="minorEastAsia" w:hAnsiTheme="minorEastAsia" w:eastAsiaTheme="minorEastAsia"/>
                <w:spacing w:val="28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蓄電容量×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14.1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万円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/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kWh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×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/3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E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　　　　　　　　　　　　　　　　　円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left="220" w:leftChars="58" w:hanging="92" w:hangingChars="34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補助金申請額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>　　　　　　　　　　　　　　　</w:t>
            </w: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10"/>
                <w:sz w:val="24"/>
              </w:rPr>
              <w:t>円</w:t>
            </w:r>
          </w:p>
        </w:tc>
      </w:tr>
    </w:tbl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　補助金申請額には以下のとおり記載すること。（千円未満切り捨て）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①</w:t>
      </w:r>
      <w:r>
        <w:rPr>
          <w:rFonts w:hint="default" w:asciiTheme="minorEastAsia" w:hAnsiTheme="minorEastAsia" w:eastAsiaTheme="minorEastAsia"/>
          <w:spacing w:val="13"/>
          <w:sz w:val="24"/>
        </w:rPr>
        <w:t>(C)</w:t>
      </w:r>
      <w:r>
        <w:rPr>
          <w:rFonts w:hint="eastAsia" w:asciiTheme="minorEastAsia" w:hAnsiTheme="minorEastAsia" w:eastAsiaTheme="minorEastAsia"/>
          <w:spacing w:val="13"/>
          <w:sz w:val="24"/>
        </w:rPr>
        <w:t>が</w:t>
      </w:r>
      <w:r>
        <w:rPr>
          <w:rFonts w:hint="eastAsia" w:asciiTheme="minorEastAsia" w:hAnsiTheme="minorEastAsia" w:eastAsiaTheme="minorEastAsia"/>
          <w:spacing w:val="13"/>
          <w:sz w:val="24"/>
        </w:rPr>
        <w:t>1</w:t>
      </w:r>
      <w:r>
        <w:rPr>
          <w:rFonts w:hint="default" w:asciiTheme="minorEastAsia" w:hAnsiTheme="minorEastAsia" w:eastAsiaTheme="minorEastAsia"/>
          <w:spacing w:val="13"/>
          <w:sz w:val="24"/>
        </w:rPr>
        <w:t>4.1</w:t>
      </w:r>
      <w:r>
        <w:rPr>
          <w:rFonts w:hint="eastAsia" w:asciiTheme="minorEastAsia" w:hAnsiTheme="minorEastAsia" w:eastAsiaTheme="minorEastAsia"/>
          <w:spacing w:val="13"/>
          <w:sz w:val="24"/>
        </w:rPr>
        <w:t>万円</w:t>
      </w:r>
      <w:r>
        <w:rPr>
          <w:rFonts w:hint="eastAsia" w:asciiTheme="minorEastAsia" w:hAnsiTheme="minorEastAsia" w:eastAsiaTheme="minorEastAsia"/>
          <w:spacing w:val="13"/>
          <w:sz w:val="24"/>
        </w:rPr>
        <w:t>/</w:t>
      </w:r>
      <w:r>
        <w:rPr>
          <w:rFonts w:hint="default" w:asciiTheme="minorEastAsia" w:hAnsiTheme="minorEastAsia" w:eastAsiaTheme="minorEastAsia"/>
          <w:spacing w:val="13"/>
          <w:sz w:val="24"/>
        </w:rPr>
        <w:t>kWh</w:t>
      </w:r>
      <w:r>
        <w:rPr>
          <w:rFonts w:hint="eastAsia" w:asciiTheme="minorEastAsia" w:hAnsiTheme="minorEastAsia" w:eastAsiaTheme="minorEastAsia"/>
          <w:spacing w:val="13"/>
          <w:sz w:val="24"/>
        </w:rPr>
        <w:t>を下回る場合は、</w:t>
      </w:r>
      <w:r>
        <w:rPr>
          <w:rFonts w:hint="eastAsia" w:asciiTheme="minorEastAsia" w:hAnsiTheme="minorEastAsia" w:eastAsiaTheme="minorEastAsia"/>
          <w:spacing w:val="13"/>
          <w:sz w:val="24"/>
        </w:rPr>
        <w:t>(</w:t>
      </w:r>
      <w:r>
        <w:rPr>
          <w:rFonts w:hint="default" w:asciiTheme="minorEastAsia" w:hAnsiTheme="minorEastAsia" w:eastAsiaTheme="minorEastAsia"/>
          <w:spacing w:val="13"/>
          <w:sz w:val="24"/>
        </w:rPr>
        <w:t>D)</w:t>
      </w:r>
      <w:r>
        <w:rPr>
          <w:rFonts w:hint="eastAsia" w:asciiTheme="minorEastAsia" w:hAnsiTheme="minorEastAsia" w:eastAsiaTheme="minorEastAsia"/>
          <w:spacing w:val="13"/>
          <w:sz w:val="24"/>
        </w:rPr>
        <w:t>と</w:t>
      </w:r>
      <w:r>
        <w:rPr>
          <w:rFonts w:hint="eastAsia" w:asciiTheme="minorEastAsia" w:hAnsiTheme="minorEastAsia" w:eastAsiaTheme="minorEastAsia"/>
          <w:spacing w:val="13"/>
          <w:sz w:val="24"/>
        </w:rPr>
        <w:t>3</w:t>
      </w:r>
      <w:r>
        <w:rPr>
          <w:rFonts w:hint="default" w:asciiTheme="minorEastAsia" w:hAnsiTheme="minorEastAsia" w:eastAsiaTheme="minorEastAsia"/>
          <w:spacing w:val="13"/>
          <w:sz w:val="24"/>
        </w:rPr>
        <w:t>5</w:t>
      </w:r>
      <w:r>
        <w:rPr>
          <w:rFonts w:hint="eastAsia" w:asciiTheme="minorEastAsia" w:hAnsiTheme="minorEastAsia" w:eastAsiaTheme="minorEastAsia"/>
          <w:spacing w:val="13"/>
          <w:sz w:val="24"/>
        </w:rPr>
        <w:t>万円のいずれか低い額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②</w:t>
      </w:r>
      <w:r>
        <w:rPr>
          <w:rFonts w:hint="eastAsia" w:asciiTheme="minorEastAsia" w:hAnsiTheme="minorEastAsia" w:eastAsiaTheme="minorEastAsia"/>
          <w:spacing w:val="13"/>
          <w:sz w:val="24"/>
        </w:rPr>
        <w:t>(</w:t>
      </w:r>
      <w:r>
        <w:rPr>
          <w:rFonts w:hint="default" w:asciiTheme="minorEastAsia" w:hAnsiTheme="minorEastAsia" w:eastAsiaTheme="minorEastAsia"/>
          <w:spacing w:val="13"/>
          <w:sz w:val="24"/>
        </w:rPr>
        <w:t>C)</w:t>
      </w:r>
      <w:r>
        <w:rPr>
          <w:rFonts w:hint="eastAsia" w:asciiTheme="minorEastAsia" w:hAnsiTheme="minorEastAsia" w:eastAsiaTheme="minorEastAsia"/>
          <w:spacing w:val="13"/>
          <w:sz w:val="24"/>
        </w:rPr>
        <w:t>が</w:t>
      </w:r>
      <w:r>
        <w:rPr>
          <w:rFonts w:hint="eastAsia" w:asciiTheme="minorEastAsia" w:hAnsiTheme="minorEastAsia" w:eastAsiaTheme="minorEastAsia"/>
          <w:spacing w:val="13"/>
          <w:sz w:val="24"/>
        </w:rPr>
        <w:t>1</w:t>
      </w:r>
      <w:r>
        <w:rPr>
          <w:rFonts w:hint="default" w:asciiTheme="minorEastAsia" w:hAnsiTheme="minorEastAsia" w:eastAsiaTheme="minorEastAsia"/>
          <w:spacing w:val="13"/>
          <w:sz w:val="24"/>
        </w:rPr>
        <w:t>4.1</w:t>
      </w:r>
      <w:r>
        <w:rPr>
          <w:rFonts w:hint="eastAsia" w:asciiTheme="minorEastAsia" w:hAnsiTheme="minorEastAsia" w:eastAsiaTheme="minorEastAsia"/>
          <w:spacing w:val="13"/>
          <w:sz w:val="24"/>
        </w:rPr>
        <w:t>万円</w:t>
      </w:r>
      <w:r>
        <w:rPr>
          <w:rFonts w:hint="eastAsia" w:asciiTheme="minorEastAsia" w:hAnsiTheme="minorEastAsia" w:eastAsiaTheme="minorEastAsia"/>
          <w:spacing w:val="13"/>
          <w:sz w:val="24"/>
        </w:rPr>
        <w:t>/</w:t>
      </w:r>
      <w:r>
        <w:rPr>
          <w:rFonts w:hint="default" w:asciiTheme="minorEastAsia" w:hAnsiTheme="minorEastAsia" w:eastAsiaTheme="minorEastAsia"/>
          <w:spacing w:val="13"/>
          <w:sz w:val="24"/>
        </w:rPr>
        <w:t>kWh</w:t>
      </w:r>
      <w:r>
        <w:rPr>
          <w:rFonts w:hint="eastAsia" w:asciiTheme="minorEastAsia" w:hAnsiTheme="minorEastAsia" w:eastAsiaTheme="minorEastAsia"/>
          <w:spacing w:val="13"/>
          <w:sz w:val="24"/>
        </w:rPr>
        <w:t>を上回る場合は、</w:t>
      </w:r>
      <w:r>
        <w:rPr>
          <w:rFonts w:hint="eastAsia" w:asciiTheme="minorEastAsia" w:hAnsiTheme="minorEastAsia" w:eastAsiaTheme="minorEastAsia"/>
          <w:spacing w:val="13"/>
          <w:sz w:val="24"/>
        </w:rPr>
        <w:t>(</w:t>
      </w:r>
      <w:r>
        <w:rPr>
          <w:rFonts w:hint="default" w:asciiTheme="minorEastAsia" w:hAnsiTheme="minorEastAsia" w:eastAsiaTheme="minorEastAsia"/>
          <w:spacing w:val="13"/>
          <w:sz w:val="24"/>
        </w:rPr>
        <w:t>D)</w:t>
      </w:r>
      <w:r>
        <w:rPr>
          <w:rFonts w:hint="eastAsia" w:asciiTheme="minorEastAsia" w:hAnsiTheme="minorEastAsia" w:eastAsiaTheme="minorEastAsia"/>
          <w:spacing w:val="13"/>
          <w:sz w:val="24"/>
        </w:rPr>
        <w:t>、</w:t>
      </w:r>
      <w:r>
        <w:rPr>
          <w:rFonts w:hint="default" w:asciiTheme="minorEastAsia" w:hAnsiTheme="minorEastAsia" w:eastAsiaTheme="minorEastAsia"/>
          <w:spacing w:val="13"/>
          <w:sz w:val="24"/>
        </w:rPr>
        <w:t>(E)</w:t>
      </w:r>
      <w:r>
        <w:rPr>
          <w:rFonts w:hint="eastAsia" w:asciiTheme="minorEastAsia" w:hAnsiTheme="minorEastAsia" w:eastAsiaTheme="minorEastAsia"/>
          <w:spacing w:val="13"/>
          <w:sz w:val="24"/>
        </w:rPr>
        <w:t>又は</w:t>
      </w:r>
      <w:r>
        <w:rPr>
          <w:rFonts w:hint="eastAsia" w:asciiTheme="minorEastAsia" w:hAnsiTheme="minorEastAsia" w:eastAsiaTheme="minorEastAsia"/>
          <w:spacing w:val="13"/>
          <w:sz w:val="24"/>
        </w:rPr>
        <w:t>3</w:t>
      </w:r>
      <w:r>
        <w:rPr>
          <w:rFonts w:hint="default" w:asciiTheme="minorEastAsia" w:hAnsiTheme="minorEastAsia" w:eastAsiaTheme="minorEastAsia"/>
          <w:spacing w:val="13"/>
          <w:sz w:val="24"/>
        </w:rPr>
        <w:t>5</w:t>
      </w:r>
      <w:r>
        <w:rPr>
          <w:rFonts w:hint="eastAsia" w:asciiTheme="minorEastAsia" w:hAnsiTheme="minorEastAsia" w:eastAsiaTheme="minorEastAsia"/>
          <w:spacing w:val="13"/>
          <w:sz w:val="24"/>
        </w:rPr>
        <w:t>万円のいずれか低い額</w:t>
      </w:r>
    </w:p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（３）自家消費計画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</w:p>
    <w:tbl>
      <w:tblPr>
        <w:tblStyle w:val="25"/>
        <w:tblW w:w="961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528"/>
        <w:gridCol w:w="4082"/>
      </w:tblGrid>
      <w:tr>
        <w:trPr/>
        <w:tc>
          <w:tcPr>
            <w:tcW w:w="5528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当該発電設備における年間発電量の見込み</w:t>
            </w:r>
          </w:p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年）※１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(A)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  <w:tr>
        <w:trPr/>
        <w:tc>
          <w:tcPr>
            <w:tcW w:w="5528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自家消費量の見込み（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</w:t>
            </w:r>
            <w:r>
              <w:rPr>
                <w:rFonts w:hint="default" w:asciiTheme="minorEastAsia" w:hAnsiTheme="minorEastAsia" w:eastAsiaTheme="minorEastAsia"/>
                <w:spacing w:val="13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(B)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※２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  <w:tr>
        <w:trPr/>
        <w:tc>
          <w:tcPr>
            <w:tcW w:w="5528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直近１年間の電力使用量（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</w:t>
            </w:r>
            <w:r>
              <w:rPr>
                <w:rFonts w:hint="default" w:asciiTheme="minorEastAsia" w:hAnsiTheme="minorEastAsia" w:eastAsiaTheme="minorEastAsia"/>
                <w:spacing w:val="13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※３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  <w:tr>
        <w:trPr/>
        <w:tc>
          <w:tcPr>
            <w:tcW w:w="5528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自家消費比率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(B)/(A)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</w:tbl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</w:p>
    <w:p>
      <w:pPr>
        <w:pStyle w:val="0"/>
        <w:spacing w:before="48" w:beforeLines="0" w:beforeAutospacing="0"/>
        <w:ind w:left="992" w:leftChars="115" w:hanging="739" w:hangingChars="292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※１　年間発電量の見込みの根拠となる資料（発電シミュレーション等）を添付してください。</w:t>
      </w:r>
    </w:p>
    <w:p>
      <w:pPr>
        <w:pStyle w:val="0"/>
        <w:spacing w:before="48" w:beforeLines="0" w:beforeAutospacing="0"/>
        <w:ind w:left="992" w:leftChars="115" w:hanging="739" w:hangingChars="292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※２　設置場所における自家消費量の見込みを記載してください。新築住宅の場合は、設計で見込まれる自家消費量を記載し、その根拠資料を添付してください。</w:t>
      </w:r>
    </w:p>
    <w:p>
      <w:pPr>
        <w:pStyle w:val="0"/>
        <w:spacing w:before="48" w:beforeLines="0" w:beforeAutospacing="0"/>
        <w:ind w:left="992" w:leftChars="115" w:hanging="739" w:hangingChars="292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※３　設置場所における直近１年間の電力使用量を記載し、その根拠資料（年間の電力使用実績）を添付してください。新築等で、前年の使用実績がない場合には、「０」を記載してください。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　　　</w:t>
      </w:r>
    </w:p>
    <w:sectPr>
      <w:footerReference r:id="rId6" w:type="default"/>
      <w:pgSz w:w="11910" w:h="16840"/>
      <w:pgMar w:top="880" w:right="711" w:bottom="1418" w:left="130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98" w:hanging="440"/>
      </w:pPr>
    </w:lvl>
    <w:lvl w:ilvl="2" w:tplc="04090011">
      <w:start w:val="1"/>
      <w:numFmt w:val="decimalEnclosedCircle"/>
      <w:lvlText w:val="%3"/>
      <w:lvlJc w:val="left"/>
      <w:pPr>
        <w:ind w:left="1438" w:hanging="440"/>
      </w:pPr>
    </w:lvl>
    <w:lvl w:ilvl="3" w:tplc="0409000F">
      <w:start w:val="1"/>
      <w:numFmt w:val="decimal"/>
      <w:lvlText w:val="%4."/>
      <w:lvlJc w:val="left"/>
      <w:pPr>
        <w:ind w:left="1878" w:hanging="440"/>
      </w:pPr>
    </w:lvl>
    <w:lvl w:ilvl="4" w:tplc="04090017">
      <w:start w:val="1"/>
      <w:numFmt w:val="aiueoFullWidth"/>
      <w:lvlText w:val="(%5)"/>
      <w:lvlJc w:val="left"/>
      <w:pPr>
        <w:ind w:left="2318" w:hanging="440"/>
      </w:pPr>
    </w:lvl>
    <w:lvl w:ilvl="5" w:tplc="04090011">
      <w:start w:val="1"/>
      <w:numFmt w:val="decimalEnclosedCircle"/>
      <w:lvlText w:val="%6"/>
      <w:lvlJc w:val="left"/>
      <w:pPr>
        <w:ind w:left="2758" w:hanging="440"/>
      </w:pPr>
    </w:lvl>
    <w:lvl w:ilvl="6" w:tplc="0409000F">
      <w:start w:val="1"/>
      <w:numFmt w:val="decimal"/>
      <w:lvlText w:val="%7."/>
      <w:lvlJc w:val="left"/>
      <w:pPr>
        <w:ind w:left="3198" w:hanging="440"/>
      </w:pPr>
    </w:lvl>
    <w:lvl w:ilvl="7" w:tplc="04090017">
      <w:start w:val="1"/>
      <w:numFmt w:val="aiueoFullWidth"/>
      <w:lvlText w:val="(%8)"/>
      <w:lvlJc w:val="left"/>
      <w:pPr>
        <w:ind w:left="3638" w:hanging="440"/>
      </w:pPr>
    </w:lvl>
    <w:lvl w:ilvl="8" w:tplc="04090011">
      <w:start w:val="1"/>
      <w:numFmt w:val="decimalEnclosedCircle"/>
      <w:lvlText w:val="%9"/>
      <w:lvlJc w:val="left"/>
      <w:pPr>
        <w:ind w:left="4078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19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widowControl w:val="0"/>
      </w:pPr>
    </w:pPrDefault>
  </w:docDefaults>
  <w:style w:type="paragraph" w:styleId="0" w:default="1">
    <w:name w:val="Normal"/>
    <w:next w:val="0"/>
    <w:link w:val="0"/>
    <w:uiPriority w:val="0"/>
    <w:qFormat/>
    <w:rPr>
      <w:rFonts w:ascii="HG教科書体" w:hAnsi="HG教科書体" w:eastAsia="HG教科書体"/>
    </w:rPr>
  </w:style>
  <w:style w:type="paragraph" w:styleId="1">
    <w:name w:val="heading 1"/>
    <w:basedOn w:val="0"/>
    <w:next w:val="1"/>
    <w:link w:val="0"/>
    <w:uiPriority w:val="0"/>
    <w:qFormat/>
    <w:pPr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  <w:pPr>
      <w:ind w:left="442" w:hanging="441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教科書体" w:hAnsi="HG教科書体" w:eastAsia="HG教科書体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教科書体" w:hAnsi="HG教科書体" w:eastAsia="HG教科書体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2</Pages>
  <Words>46</Words>
  <Characters>803</Characters>
  <Application>JUST Note</Application>
  <Lines>78</Lines>
  <Paragraphs>48</Paragraphs>
  <CharactersWithSpaces>920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01_R7.4.1要綱改正案</dc:title>
  <dc:creator>1050337</dc:creator>
  <cp:lastModifiedBy>701</cp:lastModifiedBy>
  <cp:lastPrinted>2025-11-06T00:54:00Z</cp:lastPrinted>
  <dcterms:created xsi:type="dcterms:W3CDTF">2025-10-14T06:20:00Z</dcterms:created>
  <dcterms:modified xsi:type="dcterms:W3CDTF">2026-03-16T07:37:42Z</dcterms:modified>
  <cp:revision>27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